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6"/>
      </w:tblGrid>
      <w:tr w:rsidR="00CF57B3" w:rsidTr="00D67632">
        <w:trPr>
          <w:trHeight w:val="2248"/>
        </w:trPr>
        <w:tc>
          <w:tcPr>
            <w:tcW w:w="9006" w:type="dxa"/>
            <w:tcBorders>
              <w:top w:val="single" w:sz="8" w:space="0" w:color="1F4E79"/>
              <w:left w:val="single" w:sz="8" w:space="0" w:color="1F4E79"/>
              <w:bottom w:val="single" w:sz="8" w:space="0" w:color="1F4E79"/>
              <w:right w:val="single" w:sz="8" w:space="0" w:color="1F4E79"/>
            </w:tcBorders>
            <w:tcMar>
              <w:top w:w="0" w:type="dxa"/>
              <w:left w:w="108" w:type="dxa"/>
              <w:bottom w:w="0" w:type="dxa"/>
              <w:right w:w="108" w:type="dxa"/>
            </w:tcMar>
          </w:tcPr>
          <w:p w:rsidR="00CF57B3" w:rsidRDefault="00CF57B3">
            <w:pPr>
              <w:rPr>
                <w:color w:val="000000"/>
              </w:rPr>
            </w:pPr>
            <w:r>
              <w:rPr>
                <w:noProof/>
                <w:color w:val="000000"/>
              </w:rPr>
              <w:drawing>
                <wp:inline distT="0" distB="0" distL="0" distR="0">
                  <wp:extent cx="1981200" cy="790575"/>
                  <wp:effectExtent l="0" t="0" r="0" b="9525"/>
                  <wp:docPr id="2" name="Picture 2" descr="cid:image001.jpg@01D00345.A8EB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0345.A8EB64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inline>
              </w:drawing>
            </w:r>
          </w:p>
          <w:p w:rsidR="00C92959" w:rsidRPr="000F469C" w:rsidRDefault="00C92959" w:rsidP="00C92959">
            <w:pPr>
              <w:rPr>
                <w:rFonts w:ascii="Calibri" w:hAnsi="Calibri"/>
                <w:b/>
                <w:color w:val="3B3838" w:themeColor="background2" w:themeShade="40"/>
                <w:sz w:val="32"/>
              </w:rPr>
            </w:pPr>
            <w:r w:rsidRPr="000F469C">
              <w:rPr>
                <w:rFonts w:ascii="Calibri" w:hAnsi="Calibri"/>
                <w:b/>
                <w:color w:val="3B3838" w:themeColor="background2" w:themeShade="40"/>
                <w:sz w:val="32"/>
              </w:rPr>
              <w:t>Marketing Communications Manager – Consumer</w:t>
            </w:r>
            <w:bookmarkStart w:id="0" w:name="_GoBack"/>
            <w:bookmarkEnd w:id="0"/>
          </w:p>
          <w:p w:rsidR="00C92959" w:rsidRPr="000F469C" w:rsidRDefault="00C92959" w:rsidP="00C92959">
            <w:pPr>
              <w:rPr>
                <w:rFonts w:ascii="Calibri" w:hAnsi="Calibri"/>
                <w:b/>
                <w:sz w:val="16"/>
              </w:rPr>
            </w:pPr>
          </w:p>
          <w:p w:rsidR="00C92959" w:rsidRPr="000F469C" w:rsidRDefault="00C92959" w:rsidP="00C92959">
            <w:pPr>
              <w:rPr>
                <w:rFonts w:ascii="Calibri" w:hAnsi="Calibri"/>
                <w:b/>
                <w:color w:val="808080" w:themeColor="background1" w:themeShade="80"/>
                <w:sz w:val="28"/>
              </w:rPr>
            </w:pPr>
            <w:r w:rsidRPr="000F469C">
              <w:rPr>
                <w:rFonts w:ascii="Calibri" w:hAnsi="Calibri"/>
                <w:b/>
                <w:color w:val="808080" w:themeColor="background1" w:themeShade="80"/>
                <w:sz w:val="28"/>
              </w:rPr>
              <w:t>Summary of Job Profile</w:t>
            </w:r>
          </w:p>
          <w:p w:rsidR="00C92959" w:rsidRDefault="00C92959" w:rsidP="00C92959">
            <w:pPr>
              <w:rPr>
                <w:rFonts w:ascii="Calibri" w:hAnsi="Calibri"/>
              </w:rPr>
            </w:pPr>
            <w:r>
              <w:rPr>
                <w:rFonts w:ascii="Calibri" w:hAnsi="Calibri"/>
              </w:rPr>
              <w:t>The marketing Communications Manager – Consumer role reports to Central marketing Organization (CMO) lead as part of the M&amp;O field organization. The Marketing Communications Manager – Consumer is responsible for the strategic development, management and integration of marketing communication campaigns built in collaboration with Corp ‘through the line’, aligned to meet the business objectives across the Subsidiary / Area. This role also has day-to-day agency management responsibility for one or both of Microsoft’s globally appointed Advertising and Relationship Marketing Agencies.</w:t>
            </w:r>
          </w:p>
          <w:p w:rsidR="00C92959" w:rsidRPr="000F469C" w:rsidRDefault="00C92959" w:rsidP="00C92959">
            <w:pPr>
              <w:rPr>
                <w:rFonts w:ascii="Calibri" w:hAnsi="Calibri"/>
                <w:sz w:val="16"/>
              </w:rPr>
            </w:pPr>
          </w:p>
          <w:p w:rsidR="00C92959" w:rsidRPr="000F469C" w:rsidRDefault="00C92959" w:rsidP="00C92959">
            <w:pPr>
              <w:rPr>
                <w:rFonts w:ascii="Calibri" w:hAnsi="Calibri"/>
                <w:b/>
                <w:color w:val="808080" w:themeColor="background1" w:themeShade="80"/>
                <w:sz w:val="28"/>
              </w:rPr>
            </w:pPr>
            <w:r w:rsidRPr="000F469C">
              <w:rPr>
                <w:rFonts w:ascii="Calibri" w:hAnsi="Calibri"/>
                <w:b/>
                <w:color w:val="808080" w:themeColor="background1" w:themeShade="80"/>
                <w:sz w:val="28"/>
              </w:rPr>
              <w:t>Role / Responsibility</w:t>
            </w:r>
          </w:p>
          <w:p w:rsidR="00C92959" w:rsidRDefault="00C92959" w:rsidP="00C92959">
            <w:pPr>
              <w:pStyle w:val="ListParagraph"/>
              <w:widowControl w:val="0"/>
              <w:numPr>
                <w:ilvl w:val="0"/>
                <w:numId w:val="6"/>
              </w:numPr>
              <w:spacing w:after="160" w:line="259" w:lineRule="auto"/>
              <w:ind w:leftChars="0"/>
              <w:rPr>
                <w:rFonts w:ascii="Calibri" w:hAnsi="Calibri"/>
              </w:rPr>
            </w:pPr>
            <w:r>
              <w:rPr>
                <w:rFonts w:ascii="Calibri" w:hAnsi="Calibri" w:hint="eastAsia"/>
              </w:rPr>
              <w:t>Contributing to strategy and implem</w:t>
            </w:r>
            <w:r>
              <w:rPr>
                <w:rFonts w:ascii="Calibri" w:hAnsi="Calibri"/>
              </w:rPr>
              <w:t>ents detailed tactics, all with a high level of impact on customer experiences. Lead digital strategy development and implementation aligned to business priorities across SMSG organization. Align with segment marketing strategy to drive business objectives.</w:t>
            </w:r>
          </w:p>
          <w:p w:rsidR="00C92959" w:rsidRDefault="00C92959" w:rsidP="00C92959">
            <w:pPr>
              <w:pStyle w:val="ListParagraph"/>
              <w:widowControl w:val="0"/>
              <w:numPr>
                <w:ilvl w:val="0"/>
                <w:numId w:val="6"/>
              </w:numPr>
              <w:spacing w:after="160" w:line="259" w:lineRule="auto"/>
              <w:ind w:leftChars="0"/>
              <w:rPr>
                <w:rFonts w:ascii="Calibri" w:hAnsi="Calibri"/>
              </w:rPr>
            </w:pPr>
            <w:r>
              <w:rPr>
                <w:rFonts w:ascii="Calibri" w:hAnsi="Calibri"/>
              </w:rPr>
              <w:t>Implementing quality in communication and target group messaging by localizing the global campaign strategies into relevant market approach to guide subsidiaries.</w:t>
            </w:r>
          </w:p>
          <w:p w:rsidR="00C92959" w:rsidRDefault="00C92959" w:rsidP="00C92959">
            <w:pPr>
              <w:pStyle w:val="ListParagraph"/>
              <w:widowControl w:val="0"/>
              <w:numPr>
                <w:ilvl w:val="0"/>
                <w:numId w:val="6"/>
              </w:numPr>
              <w:spacing w:after="160" w:line="259" w:lineRule="auto"/>
              <w:ind w:leftChars="0"/>
              <w:rPr>
                <w:rFonts w:ascii="Calibri" w:hAnsi="Calibri"/>
              </w:rPr>
            </w:pPr>
            <w:r>
              <w:rPr>
                <w:rFonts w:ascii="Calibri" w:hAnsi="Calibri"/>
              </w:rPr>
              <w:t>Developing relevant value propositions per audience to increase brand awareness, purchase intent and demand.</w:t>
            </w:r>
          </w:p>
          <w:p w:rsidR="00C92959" w:rsidRDefault="00C92959" w:rsidP="00C92959">
            <w:pPr>
              <w:pStyle w:val="ListParagraph"/>
              <w:widowControl w:val="0"/>
              <w:numPr>
                <w:ilvl w:val="0"/>
                <w:numId w:val="6"/>
              </w:numPr>
              <w:spacing w:after="160" w:line="259" w:lineRule="auto"/>
              <w:ind w:leftChars="0"/>
              <w:rPr>
                <w:rFonts w:ascii="Calibri" w:hAnsi="Calibri"/>
              </w:rPr>
            </w:pPr>
            <w:r>
              <w:rPr>
                <w:rFonts w:ascii="Calibri" w:hAnsi="Calibri"/>
              </w:rPr>
              <w:t>Developing a relevant communication-mix-scenario for global advertising campaigns in the area (for subsidiaries), with digital at all relevant touch points.</w:t>
            </w:r>
          </w:p>
          <w:p w:rsidR="00C92959" w:rsidRDefault="00C92959" w:rsidP="00C92959">
            <w:pPr>
              <w:pStyle w:val="ListParagraph"/>
              <w:widowControl w:val="0"/>
              <w:numPr>
                <w:ilvl w:val="0"/>
                <w:numId w:val="6"/>
              </w:numPr>
              <w:spacing w:after="160" w:line="259" w:lineRule="auto"/>
              <w:ind w:leftChars="0"/>
              <w:rPr>
                <w:rFonts w:ascii="Calibri" w:hAnsi="Calibri"/>
              </w:rPr>
            </w:pPr>
            <w:r>
              <w:rPr>
                <w:rFonts w:ascii="Calibri" w:hAnsi="Calibri"/>
              </w:rPr>
              <w:t>Budget accuracy in campaign planning: media-mix versus effective target messaging and participating in budget allocation to support corporate and local business priorities.</w:t>
            </w:r>
          </w:p>
          <w:p w:rsidR="00C92959" w:rsidRDefault="00C92959" w:rsidP="00C92959">
            <w:pPr>
              <w:pStyle w:val="ListParagraph"/>
              <w:widowControl w:val="0"/>
              <w:numPr>
                <w:ilvl w:val="0"/>
                <w:numId w:val="6"/>
              </w:numPr>
              <w:spacing w:after="160" w:line="259" w:lineRule="auto"/>
              <w:ind w:leftChars="0"/>
              <w:rPr>
                <w:rFonts w:ascii="Calibri" w:hAnsi="Calibri"/>
              </w:rPr>
            </w:pPr>
            <w:r>
              <w:rPr>
                <w:rFonts w:ascii="Calibri" w:hAnsi="Calibri"/>
              </w:rPr>
              <w:t>Day-to-day management of marketing agencies and develop agency strategy for digital capabilities including capacity and skills assessment.</w:t>
            </w:r>
          </w:p>
          <w:p w:rsidR="00C92959" w:rsidRDefault="00C92959" w:rsidP="00C92959">
            <w:pPr>
              <w:pStyle w:val="ListParagraph"/>
              <w:widowControl w:val="0"/>
              <w:numPr>
                <w:ilvl w:val="0"/>
                <w:numId w:val="6"/>
              </w:numPr>
              <w:spacing w:after="160" w:line="259" w:lineRule="auto"/>
              <w:ind w:leftChars="0"/>
              <w:rPr>
                <w:rFonts w:ascii="Calibri" w:hAnsi="Calibri"/>
              </w:rPr>
            </w:pPr>
            <w:r>
              <w:rPr>
                <w:rFonts w:ascii="Calibri" w:hAnsi="Calibri"/>
              </w:rPr>
              <w:t>Campaign management, campaigns metrics and ROI reporting.</w:t>
            </w:r>
          </w:p>
          <w:p w:rsidR="00C92959" w:rsidRPr="000F469C" w:rsidRDefault="00C92959" w:rsidP="00C92959">
            <w:pPr>
              <w:rPr>
                <w:rFonts w:ascii="Calibri" w:hAnsi="Calibri"/>
                <w:sz w:val="16"/>
              </w:rPr>
            </w:pPr>
          </w:p>
          <w:p w:rsidR="00C92959" w:rsidRPr="000F469C" w:rsidRDefault="00C92959" w:rsidP="00C92959">
            <w:pPr>
              <w:rPr>
                <w:rFonts w:ascii="Calibri" w:hAnsi="Calibri"/>
                <w:b/>
                <w:color w:val="808080" w:themeColor="background1" w:themeShade="80"/>
                <w:sz w:val="28"/>
              </w:rPr>
            </w:pPr>
            <w:r w:rsidRPr="000F469C">
              <w:rPr>
                <w:rFonts w:ascii="Calibri" w:hAnsi="Calibri" w:hint="eastAsia"/>
                <w:b/>
                <w:color w:val="808080" w:themeColor="background1" w:themeShade="80"/>
                <w:sz w:val="28"/>
              </w:rPr>
              <w:t>Qualification</w:t>
            </w:r>
          </w:p>
          <w:p w:rsidR="00C92959" w:rsidRDefault="00C92959" w:rsidP="00C92959">
            <w:pPr>
              <w:pStyle w:val="ListParagraph"/>
              <w:widowControl w:val="0"/>
              <w:numPr>
                <w:ilvl w:val="0"/>
                <w:numId w:val="7"/>
              </w:numPr>
              <w:spacing w:after="160" w:line="259" w:lineRule="auto"/>
              <w:ind w:leftChars="0"/>
              <w:rPr>
                <w:rFonts w:ascii="Calibri" w:hAnsi="Calibri"/>
              </w:rPr>
            </w:pPr>
            <w:r>
              <w:rPr>
                <w:rFonts w:ascii="Calibri" w:hAnsi="Calibri" w:hint="eastAsia"/>
              </w:rPr>
              <w:t>5~7 years of solid Marketing Communications and marketing experience.</w:t>
            </w:r>
          </w:p>
          <w:p w:rsidR="00C92959" w:rsidRDefault="00C92959" w:rsidP="00C92959">
            <w:pPr>
              <w:pStyle w:val="ListParagraph"/>
              <w:widowControl w:val="0"/>
              <w:numPr>
                <w:ilvl w:val="0"/>
                <w:numId w:val="7"/>
              </w:numPr>
              <w:spacing w:after="160" w:line="259" w:lineRule="auto"/>
              <w:ind w:leftChars="0"/>
              <w:rPr>
                <w:rFonts w:ascii="Calibri" w:hAnsi="Calibri"/>
              </w:rPr>
            </w:pPr>
            <w:r>
              <w:rPr>
                <w:rFonts w:ascii="Calibri" w:hAnsi="Calibri"/>
              </w:rPr>
              <w:t>Experience working at a large global multinational a plus.</w:t>
            </w:r>
          </w:p>
          <w:p w:rsidR="00C92959" w:rsidRDefault="00C92959" w:rsidP="00C92959">
            <w:pPr>
              <w:pStyle w:val="ListParagraph"/>
              <w:widowControl w:val="0"/>
              <w:numPr>
                <w:ilvl w:val="0"/>
                <w:numId w:val="7"/>
              </w:numPr>
              <w:spacing w:after="160" w:line="259" w:lineRule="auto"/>
              <w:ind w:leftChars="0"/>
              <w:rPr>
                <w:rFonts w:ascii="Calibri" w:hAnsi="Calibri"/>
              </w:rPr>
            </w:pPr>
            <w:r>
              <w:rPr>
                <w:rFonts w:ascii="Calibri" w:hAnsi="Calibri"/>
              </w:rPr>
              <w:t>Innate ability to navigate through a complex matrix organization and lead process changes. Must be inspired by Marketing Communications execution.</w:t>
            </w:r>
          </w:p>
          <w:p w:rsidR="00C92959" w:rsidRDefault="00C92959" w:rsidP="00C92959">
            <w:pPr>
              <w:pStyle w:val="ListParagraph"/>
              <w:widowControl w:val="0"/>
              <w:numPr>
                <w:ilvl w:val="0"/>
                <w:numId w:val="7"/>
              </w:numPr>
              <w:spacing w:after="160" w:line="259" w:lineRule="auto"/>
              <w:ind w:leftChars="0"/>
              <w:rPr>
                <w:rFonts w:ascii="Calibri" w:hAnsi="Calibri"/>
              </w:rPr>
            </w:pPr>
            <w:r>
              <w:rPr>
                <w:rFonts w:ascii="Calibri" w:hAnsi="Calibri"/>
              </w:rPr>
              <w:t>Strong project management skills.</w:t>
            </w:r>
          </w:p>
          <w:p w:rsidR="00C92959" w:rsidRDefault="00C92959" w:rsidP="00C92959">
            <w:pPr>
              <w:pStyle w:val="ListParagraph"/>
              <w:widowControl w:val="0"/>
              <w:numPr>
                <w:ilvl w:val="0"/>
                <w:numId w:val="7"/>
              </w:numPr>
              <w:spacing w:after="160" w:line="259" w:lineRule="auto"/>
              <w:ind w:leftChars="0"/>
              <w:rPr>
                <w:rFonts w:ascii="Calibri" w:hAnsi="Calibri"/>
              </w:rPr>
            </w:pPr>
            <w:r>
              <w:rPr>
                <w:rFonts w:ascii="Calibri" w:hAnsi="Calibri"/>
              </w:rPr>
              <w:t>Strong ability to influence and impact.</w:t>
            </w:r>
          </w:p>
          <w:p w:rsidR="00C92959" w:rsidRDefault="00C92959" w:rsidP="00C92959">
            <w:pPr>
              <w:pStyle w:val="ListParagraph"/>
              <w:widowControl w:val="0"/>
              <w:numPr>
                <w:ilvl w:val="0"/>
                <w:numId w:val="7"/>
              </w:numPr>
              <w:spacing w:after="160" w:line="259" w:lineRule="auto"/>
              <w:ind w:leftChars="0"/>
              <w:rPr>
                <w:rFonts w:ascii="Calibri" w:hAnsi="Calibri"/>
              </w:rPr>
            </w:pPr>
            <w:r>
              <w:rPr>
                <w:rFonts w:ascii="Calibri" w:hAnsi="Calibri"/>
              </w:rPr>
              <w:t>Great communication and collaboration skills.</w:t>
            </w:r>
          </w:p>
          <w:p w:rsidR="00C92959" w:rsidRDefault="00C92959" w:rsidP="00C92959">
            <w:pPr>
              <w:pStyle w:val="ListParagraph"/>
              <w:widowControl w:val="0"/>
              <w:numPr>
                <w:ilvl w:val="0"/>
                <w:numId w:val="7"/>
              </w:numPr>
              <w:spacing w:after="160" w:line="259" w:lineRule="auto"/>
              <w:ind w:leftChars="0"/>
              <w:rPr>
                <w:rFonts w:ascii="Calibri" w:hAnsi="Calibri"/>
              </w:rPr>
            </w:pPr>
            <w:r>
              <w:rPr>
                <w:rFonts w:ascii="Calibri" w:hAnsi="Calibri"/>
              </w:rPr>
              <w:t>Good creative sensibility.</w:t>
            </w:r>
          </w:p>
          <w:p w:rsidR="00C92959" w:rsidRDefault="00C92959" w:rsidP="00C92959">
            <w:pPr>
              <w:pStyle w:val="ListParagraph"/>
              <w:widowControl w:val="0"/>
              <w:numPr>
                <w:ilvl w:val="0"/>
                <w:numId w:val="7"/>
              </w:numPr>
              <w:spacing w:after="160" w:line="259" w:lineRule="auto"/>
              <w:ind w:leftChars="0"/>
              <w:rPr>
                <w:rFonts w:ascii="Calibri" w:hAnsi="Calibri"/>
              </w:rPr>
            </w:pPr>
            <w:r>
              <w:rPr>
                <w:rFonts w:ascii="Calibri" w:hAnsi="Calibri"/>
              </w:rPr>
              <w:t>Strong analytical capabilities.</w:t>
            </w:r>
          </w:p>
          <w:p w:rsidR="00CF57B3" w:rsidRDefault="00C92959" w:rsidP="00C92959">
            <w:pPr>
              <w:pStyle w:val="ListParagraph"/>
              <w:widowControl w:val="0"/>
              <w:numPr>
                <w:ilvl w:val="0"/>
                <w:numId w:val="7"/>
              </w:numPr>
              <w:spacing w:after="160" w:line="259" w:lineRule="auto"/>
              <w:ind w:leftChars="0"/>
              <w:rPr>
                <w:rFonts w:ascii="Calibri" w:hAnsi="Calibri"/>
              </w:rPr>
            </w:pPr>
            <w:r w:rsidRPr="00EE5864">
              <w:rPr>
                <w:rFonts w:ascii="Calibri" w:hAnsi="Calibri"/>
              </w:rPr>
              <w:t>Detail oriented work style.</w:t>
            </w:r>
          </w:p>
          <w:p w:rsidR="0040314B" w:rsidRPr="00006CB9" w:rsidRDefault="0040314B" w:rsidP="0040314B">
            <w:pPr>
              <w:rPr>
                <w:rFonts w:ascii="Calibri" w:hAnsi="Calibri"/>
                <w:b/>
                <w:color w:val="7030A0"/>
                <w:sz w:val="28"/>
              </w:rPr>
            </w:pPr>
            <w:r w:rsidRPr="00006CB9">
              <w:rPr>
                <w:rFonts w:ascii="Calibri" w:hAnsi="Calibri" w:hint="eastAsia"/>
                <w:b/>
                <w:color w:val="7030A0"/>
                <w:sz w:val="28"/>
              </w:rPr>
              <w:lastRenderedPageBreak/>
              <w:t>Application</w:t>
            </w:r>
          </w:p>
          <w:p w:rsidR="0040314B" w:rsidRDefault="0040314B" w:rsidP="00247AED">
            <w:pPr>
              <w:pStyle w:val="ListParagraph"/>
              <w:widowControl w:val="0"/>
              <w:numPr>
                <w:ilvl w:val="0"/>
                <w:numId w:val="7"/>
              </w:numPr>
              <w:spacing w:after="160" w:line="259" w:lineRule="auto"/>
              <w:ind w:leftChars="0"/>
              <w:jc w:val="left"/>
              <w:rPr>
                <w:rFonts w:ascii="Calibri" w:hAnsi="Calibri"/>
              </w:rPr>
            </w:pPr>
            <w:r w:rsidRPr="0040314B">
              <w:rPr>
                <w:rFonts w:ascii="Calibri" w:hAnsi="Calibri" w:hint="eastAsia"/>
              </w:rPr>
              <w:t xml:space="preserve">Apply online : </w:t>
            </w:r>
            <w:r w:rsidR="00247AED" w:rsidRPr="00247AED">
              <w:rPr>
                <w:rFonts w:ascii="Calibri" w:hAnsi="Calibri"/>
              </w:rPr>
              <w:t>https://careers.microsoft.com/jobdetails.aspx?ss=&amp;pg=0&amp;so=&amp;rw=2&amp;jid=169439&amp;jlang=EN&amp;pp=SS</w:t>
            </w:r>
          </w:p>
          <w:p w:rsidR="0040314B" w:rsidRDefault="0040314B" w:rsidP="0040314B">
            <w:pPr>
              <w:pStyle w:val="ListParagraph"/>
              <w:widowControl w:val="0"/>
              <w:numPr>
                <w:ilvl w:val="0"/>
                <w:numId w:val="7"/>
              </w:numPr>
              <w:spacing w:after="160" w:line="259" w:lineRule="auto"/>
              <w:ind w:leftChars="0"/>
              <w:rPr>
                <w:rFonts w:ascii="Calibri" w:hAnsi="Calibri"/>
              </w:rPr>
            </w:pPr>
            <w:r w:rsidRPr="0040314B">
              <w:rPr>
                <w:rFonts w:ascii="Calibri" w:hAnsi="Calibri" w:hint="eastAsia"/>
              </w:rPr>
              <w:t>Application due date :</w:t>
            </w:r>
            <w:r>
              <w:rPr>
                <w:rFonts w:ascii="Calibri" w:hAnsi="Calibri"/>
              </w:rPr>
              <w:t xml:space="preserve"> </w:t>
            </w:r>
            <w:r w:rsidR="00C12757">
              <w:rPr>
                <w:rFonts w:ascii="Calibri" w:hAnsi="Calibri"/>
              </w:rPr>
              <w:t xml:space="preserve">6 PM, </w:t>
            </w:r>
            <w:r>
              <w:rPr>
                <w:rFonts w:ascii="Calibri" w:hAnsi="Calibri"/>
              </w:rPr>
              <w:t>Feb 6 2015</w:t>
            </w:r>
          </w:p>
          <w:p w:rsidR="00247AED" w:rsidRPr="00006CB9" w:rsidRDefault="00247AED" w:rsidP="00006CB9">
            <w:pPr>
              <w:rPr>
                <w:rFonts w:ascii="Calibri" w:hAnsi="Calibri"/>
                <w:b/>
                <w:color w:val="7030A0"/>
                <w:sz w:val="28"/>
              </w:rPr>
            </w:pPr>
            <w:r w:rsidRPr="00006CB9">
              <w:rPr>
                <w:rFonts w:ascii="Calibri" w:hAnsi="Calibri" w:hint="eastAsia"/>
                <w:b/>
                <w:color w:val="7030A0"/>
                <w:sz w:val="28"/>
              </w:rPr>
              <w:t>Contact</w:t>
            </w:r>
          </w:p>
          <w:p w:rsidR="00247AED" w:rsidRPr="00006CB9" w:rsidRDefault="00006CB9" w:rsidP="00006CB9">
            <w:pPr>
              <w:widowControl w:val="0"/>
              <w:spacing w:after="160" w:line="259" w:lineRule="auto"/>
              <w:rPr>
                <w:rFonts w:ascii="Calibri" w:hAnsi="Calibri"/>
              </w:rPr>
            </w:pPr>
            <w:r>
              <w:rPr>
                <w:rFonts w:ascii="Calibri" w:hAnsi="Calibri" w:hint="eastAsia"/>
              </w:rPr>
              <w:t>김유미</w:t>
            </w:r>
            <w:r>
              <w:rPr>
                <w:rFonts w:ascii="Calibri" w:hAnsi="Calibri" w:hint="eastAsia"/>
              </w:rPr>
              <w:t xml:space="preserve"> </w:t>
            </w:r>
            <w:r>
              <w:rPr>
                <w:rFonts w:ascii="Calibri" w:hAnsi="Calibri" w:hint="eastAsia"/>
              </w:rPr>
              <w:t>차장</w:t>
            </w:r>
            <w:r>
              <w:rPr>
                <w:rFonts w:ascii="Calibri" w:hAnsi="Calibri"/>
              </w:rPr>
              <w:t xml:space="preserve"> </w:t>
            </w:r>
            <w:r w:rsidRPr="00006CB9">
              <w:rPr>
                <w:rFonts w:ascii="Calibri" w:hAnsi="Calibri"/>
              </w:rPr>
              <w:t>│</w:t>
            </w:r>
            <w:r>
              <w:rPr>
                <w:rFonts w:ascii="Calibri" w:hAnsi="Calibri"/>
              </w:rPr>
              <w:t xml:space="preserve"> </w:t>
            </w:r>
            <w:r w:rsidRPr="00006CB9">
              <w:rPr>
                <w:rFonts w:ascii="Calibri" w:hAnsi="Calibri"/>
              </w:rPr>
              <w:t>Staffing Consultant │</w:t>
            </w:r>
            <w:r>
              <w:rPr>
                <w:rFonts w:ascii="Calibri" w:hAnsi="Calibri"/>
              </w:rPr>
              <w:t xml:space="preserve"> </w:t>
            </w:r>
            <w:r w:rsidRPr="00006CB9">
              <w:rPr>
                <w:rFonts w:ascii="Calibri" w:hAnsi="Calibri"/>
              </w:rPr>
              <w:t>yumikim@microsoft.com</w:t>
            </w:r>
          </w:p>
        </w:tc>
      </w:tr>
    </w:tbl>
    <w:p w:rsidR="00435E3E" w:rsidRPr="00CF57B3" w:rsidRDefault="00435E3E" w:rsidP="00C92959"/>
    <w:sectPr w:rsidR="00435E3E" w:rsidRPr="00CF57B3">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A2" w:rsidRDefault="00EE16A2" w:rsidP="00C92959">
      <w:r>
        <w:separator/>
      </w:r>
    </w:p>
  </w:endnote>
  <w:endnote w:type="continuationSeparator" w:id="0">
    <w:p w:rsidR="00EE16A2" w:rsidRDefault="00EE16A2" w:rsidP="00C9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A2" w:rsidRDefault="00EE16A2" w:rsidP="00C92959">
      <w:r>
        <w:separator/>
      </w:r>
    </w:p>
  </w:footnote>
  <w:footnote w:type="continuationSeparator" w:id="0">
    <w:p w:rsidR="00EE16A2" w:rsidRDefault="00EE16A2" w:rsidP="00C92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32" w:rsidRDefault="00D67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7CF6"/>
    <w:multiLevelType w:val="hybridMultilevel"/>
    <w:tmpl w:val="7C261B2C"/>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nsid w:val="0BE75927"/>
    <w:multiLevelType w:val="multilevel"/>
    <w:tmpl w:val="E0360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593953"/>
    <w:multiLevelType w:val="hybridMultilevel"/>
    <w:tmpl w:val="E7CE7048"/>
    <w:lvl w:ilvl="0" w:tplc="CBC265E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408D12A2"/>
    <w:multiLevelType w:val="hybridMultilevel"/>
    <w:tmpl w:val="20747244"/>
    <w:lvl w:ilvl="0" w:tplc="04090001">
      <w:start w:val="1"/>
      <w:numFmt w:val="bullet"/>
      <w:lvlText w:val=""/>
      <w:lvlJc w:val="left"/>
      <w:pPr>
        <w:ind w:left="905" w:hanging="400"/>
      </w:pPr>
      <w:rPr>
        <w:rFonts w:ascii="Wingdings" w:hAnsi="Wingdings"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4">
    <w:nsid w:val="453B33BD"/>
    <w:multiLevelType w:val="hybridMultilevel"/>
    <w:tmpl w:val="2826C4CC"/>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nsid w:val="4A200464"/>
    <w:multiLevelType w:val="hybridMultilevel"/>
    <w:tmpl w:val="40A426DA"/>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6B1B3F0A"/>
    <w:multiLevelType w:val="hybridMultilevel"/>
    <w:tmpl w:val="42366668"/>
    <w:lvl w:ilvl="0" w:tplc="CBC265E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77B77029"/>
    <w:multiLevelType w:val="hybridMultilevel"/>
    <w:tmpl w:val="8EB402CC"/>
    <w:lvl w:ilvl="0" w:tplc="4690901C">
      <w:start w:val="1"/>
      <w:numFmt w:val="bullet"/>
      <w:lvlText w:val=""/>
      <w:lvlJc w:val="left"/>
      <w:pPr>
        <w:ind w:left="916" w:hanging="516"/>
      </w:pPr>
      <w:rPr>
        <w:rFonts w:ascii="Wingdings" w:hAnsi="Wingding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1"/>
  </w:num>
  <w:num w:numId="2">
    <w:abstractNumId w:val="0"/>
  </w:num>
  <w:num w:numId="3">
    <w:abstractNumId w:val="5"/>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7D"/>
    <w:rsid w:val="00006CB9"/>
    <w:rsid w:val="0002235D"/>
    <w:rsid w:val="00051C7A"/>
    <w:rsid w:val="000E58A6"/>
    <w:rsid w:val="00100C12"/>
    <w:rsid w:val="001039D0"/>
    <w:rsid w:val="00111A67"/>
    <w:rsid w:val="0012642F"/>
    <w:rsid w:val="0014784E"/>
    <w:rsid w:val="00187234"/>
    <w:rsid w:val="0019075D"/>
    <w:rsid w:val="001A178A"/>
    <w:rsid w:val="00247AED"/>
    <w:rsid w:val="00264ED2"/>
    <w:rsid w:val="00266D2D"/>
    <w:rsid w:val="002F47CF"/>
    <w:rsid w:val="00355329"/>
    <w:rsid w:val="00374F73"/>
    <w:rsid w:val="00394E71"/>
    <w:rsid w:val="003A1696"/>
    <w:rsid w:val="0040246C"/>
    <w:rsid w:val="0040314B"/>
    <w:rsid w:val="0042012D"/>
    <w:rsid w:val="00435E3E"/>
    <w:rsid w:val="005C503B"/>
    <w:rsid w:val="005C5E64"/>
    <w:rsid w:val="005E7799"/>
    <w:rsid w:val="005F065D"/>
    <w:rsid w:val="006128B3"/>
    <w:rsid w:val="006358B3"/>
    <w:rsid w:val="00645DB0"/>
    <w:rsid w:val="00657601"/>
    <w:rsid w:val="006C7B89"/>
    <w:rsid w:val="006E3BBA"/>
    <w:rsid w:val="006F3CA5"/>
    <w:rsid w:val="00725D2F"/>
    <w:rsid w:val="00734AE1"/>
    <w:rsid w:val="00755427"/>
    <w:rsid w:val="00760AF2"/>
    <w:rsid w:val="007C077D"/>
    <w:rsid w:val="00832A64"/>
    <w:rsid w:val="008704D3"/>
    <w:rsid w:val="00890564"/>
    <w:rsid w:val="008D5E85"/>
    <w:rsid w:val="008F4B47"/>
    <w:rsid w:val="00922806"/>
    <w:rsid w:val="009229C1"/>
    <w:rsid w:val="009409AA"/>
    <w:rsid w:val="00987A2A"/>
    <w:rsid w:val="009B693B"/>
    <w:rsid w:val="009C527D"/>
    <w:rsid w:val="009F5B17"/>
    <w:rsid w:val="00A4017A"/>
    <w:rsid w:val="00A76CBD"/>
    <w:rsid w:val="00A90FE0"/>
    <w:rsid w:val="00AA6BA8"/>
    <w:rsid w:val="00AB5095"/>
    <w:rsid w:val="00AD1129"/>
    <w:rsid w:val="00AE18F6"/>
    <w:rsid w:val="00B02A9C"/>
    <w:rsid w:val="00B3075E"/>
    <w:rsid w:val="00C12757"/>
    <w:rsid w:val="00C71201"/>
    <w:rsid w:val="00C92959"/>
    <w:rsid w:val="00CB2DC1"/>
    <w:rsid w:val="00CF57B3"/>
    <w:rsid w:val="00CF79C5"/>
    <w:rsid w:val="00D572D9"/>
    <w:rsid w:val="00D67632"/>
    <w:rsid w:val="00E47112"/>
    <w:rsid w:val="00E5104E"/>
    <w:rsid w:val="00E87C29"/>
    <w:rsid w:val="00EA5727"/>
    <w:rsid w:val="00EE16A2"/>
    <w:rsid w:val="00F43D77"/>
    <w:rsid w:val="00F9173B"/>
    <w:rsid w:val="00FA207A"/>
    <w:rsid w:val="00FD7E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2740BC-0655-47BE-992A-EC764CD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7D"/>
    <w:pPr>
      <w:wordWrap w:val="0"/>
      <w:autoSpaceDE w:val="0"/>
      <w:autoSpaceDN w:val="0"/>
      <w:spacing w:after="0" w:line="240" w:lineRule="auto"/>
    </w:pPr>
    <w:rPr>
      <w:rFonts w:ascii="맑은 고딕" w:eastAsia="맑은 고딕" w:hAnsi="맑은 고딕" w:cs="굴림"/>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27D"/>
    <w:rPr>
      <w:color w:val="0563C1"/>
      <w:u w:val="single"/>
    </w:rPr>
  </w:style>
  <w:style w:type="paragraph" w:styleId="NormalWeb">
    <w:name w:val="Normal (Web)"/>
    <w:basedOn w:val="Normal"/>
    <w:uiPriority w:val="99"/>
    <w:semiHidden/>
    <w:unhideWhenUsed/>
    <w:rsid w:val="009C527D"/>
    <w:pPr>
      <w:wordWrap/>
      <w:autoSpaceDE/>
      <w:autoSpaceDN/>
      <w:spacing w:before="100" w:beforeAutospacing="1" w:after="100" w:afterAutospacing="1"/>
      <w:jc w:val="left"/>
    </w:pPr>
    <w:rPr>
      <w:rFonts w:ascii="Times New Roman" w:eastAsia="굴림" w:hAnsi="Times New Roman" w:cs="Times New Roman"/>
      <w:sz w:val="24"/>
      <w:szCs w:val="24"/>
    </w:rPr>
  </w:style>
  <w:style w:type="paragraph" w:styleId="ListParagraph">
    <w:name w:val="List Paragraph"/>
    <w:basedOn w:val="Normal"/>
    <w:uiPriority w:val="34"/>
    <w:qFormat/>
    <w:rsid w:val="009C527D"/>
    <w:pPr>
      <w:ind w:leftChars="400" w:left="800"/>
    </w:pPr>
    <w:rPr>
      <w:rFonts w:cs="Times New Roman"/>
    </w:rPr>
  </w:style>
  <w:style w:type="paragraph" w:styleId="Header">
    <w:name w:val="header"/>
    <w:basedOn w:val="Normal"/>
    <w:link w:val="HeaderChar"/>
    <w:uiPriority w:val="99"/>
    <w:unhideWhenUsed/>
    <w:rsid w:val="00C92959"/>
    <w:pPr>
      <w:tabs>
        <w:tab w:val="center" w:pos="4513"/>
        <w:tab w:val="right" w:pos="9026"/>
      </w:tabs>
      <w:snapToGrid w:val="0"/>
    </w:pPr>
  </w:style>
  <w:style w:type="character" w:customStyle="1" w:styleId="HeaderChar">
    <w:name w:val="Header Char"/>
    <w:basedOn w:val="DefaultParagraphFont"/>
    <w:link w:val="Header"/>
    <w:uiPriority w:val="99"/>
    <w:rsid w:val="00C92959"/>
    <w:rPr>
      <w:rFonts w:ascii="맑은 고딕" w:eastAsia="맑은 고딕" w:hAnsi="맑은 고딕" w:cs="굴림"/>
      <w:kern w:val="0"/>
      <w:szCs w:val="20"/>
    </w:rPr>
  </w:style>
  <w:style w:type="paragraph" w:styleId="Footer">
    <w:name w:val="footer"/>
    <w:basedOn w:val="Normal"/>
    <w:link w:val="FooterChar"/>
    <w:uiPriority w:val="99"/>
    <w:unhideWhenUsed/>
    <w:rsid w:val="00C92959"/>
    <w:pPr>
      <w:tabs>
        <w:tab w:val="center" w:pos="4513"/>
        <w:tab w:val="right" w:pos="9026"/>
      </w:tabs>
      <w:snapToGrid w:val="0"/>
    </w:pPr>
  </w:style>
  <w:style w:type="character" w:customStyle="1" w:styleId="FooterChar">
    <w:name w:val="Footer Char"/>
    <w:basedOn w:val="DefaultParagraphFont"/>
    <w:link w:val="Footer"/>
    <w:uiPriority w:val="99"/>
    <w:rsid w:val="00C92959"/>
    <w:rPr>
      <w:rFonts w:ascii="맑은 고딕" w:eastAsia="맑은 고딕" w:hAnsi="맑은 고딕" w:cs="굴림"/>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20335">
      <w:bodyDiv w:val="1"/>
      <w:marLeft w:val="0"/>
      <w:marRight w:val="0"/>
      <w:marTop w:val="0"/>
      <w:marBottom w:val="0"/>
      <w:divBdr>
        <w:top w:val="none" w:sz="0" w:space="0" w:color="auto"/>
        <w:left w:val="none" w:sz="0" w:space="0" w:color="auto"/>
        <w:bottom w:val="none" w:sz="0" w:space="0" w:color="auto"/>
        <w:right w:val="none" w:sz="0" w:space="0" w:color="auto"/>
      </w:divBdr>
    </w:div>
    <w:div w:id="19217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0345.A8EB64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Jisoo Yang (Adecco Korea)</dc:creator>
  <cp:keywords/>
  <dc:description/>
  <cp:lastModifiedBy>Jisoo Yang (Adecco Korea)</cp:lastModifiedBy>
  <cp:revision>6</cp:revision>
  <dcterms:created xsi:type="dcterms:W3CDTF">2015-01-29T04:41:00Z</dcterms:created>
  <dcterms:modified xsi:type="dcterms:W3CDTF">2015-01-29T07:36:00Z</dcterms:modified>
</cp:coreProperties>
</file>